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7A4C" w14:textId="77777777" w:rsidR="00160079" w:rsidRDefault="00D43096" w:rsidP="00D43096">
      <w:pPr>
        <w:rPr>
          <w:noProof/>
          <w:lang w:eastAsia="en-ZA"/>
        </w:rPr>
      </w:pPr>
      <w:r>
        <w:rPr>
          <w:noProof/>
          <w:lang w:eastAsia="en-ZA"/>
        </w:rPr>
        <w:t xml:space="preserve">  </w:t>
      </w:r>
      <w:r>
        <w:rPr>
          <w:noProof/>
          <w:lang w:eastAsia="en-ZA"/>
        </w:rPr>
        <w:drawing>
          <wp:inline distT="0" distB="0" distL="0" distR="0" wp14:anchorId="4E03046F" wp14:editId="64CDF03C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D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95" cy="9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        </w:t>
      </w:r>
      <w:r>
        <w:rPr>
          <w:noProof/>
          <w:lang w:eastAsia="en-ZA"/>
        </w:rPr>
        <w:tab/>
      </w:r>
      <w:r>
        <w:rPr>
          <w:noProof/>
          <w:lang w:eastAsia="en-ZA"/>
        </w:rPr>
        <w:tab/>
        <w:t xml:space="preserve">         </w:t>
      </w:r>
      <w:r>
        <w:rPr>
          <w:noProof/>
          <w:lang w:eastAsia="en-ZA"/>
        </w:rPr>
        <w:drawing>
          <wp:inline distT="0" distB="0" distL="0" distR="0" wp14:anchorId="4B862CCD" wp14:editId="757189BD">
            <wp:extent cx="971550" cy="11224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_TransformingLives_Logo_CMYK_2019 (1)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28" cy="11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                      </w:t>
      </w:r>
      <w:r>
        <w:rPr>
          <w:noProof/>
          <w:lang w:eastAsia="en-ZA"/>
        </w:rPr>
        <w:tab/>
        <w:t xml:space="preserve">      </w:t>
      </w:r>
      <w:r>
        <w:rPr>
          <w:noProof/>
          <w:lang w:eastAsia="en-ZA"/>
        </w:rPr>
        <w:drawing>
          <wp:inline distT="0" distB="0" distL="0" distR="0" wp14:anchorId="1FBE0CA0" wp14:editId="58F71E6E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 LOGO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78" cy="95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C6D21" w14:textId="77777777" w:rsidR="00D43096" w:rsidRPr="00D43096" w:rsidRDefault="00D43096" w:rsidP="00D43096">
      <w:pPr>
        <w:rPr>
          <w:noProof/>
          <w:sz w:val="20"/>
          <w:szCs w:val="20"/>
          <w:lang w:eastAsia="en-Z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D43096" w:rsidRPr="00D43096" w14:paraId="15D4C437" w14:textId="77777777" w:rsidTr="00D43096">
        <w:tc>
          <w:tcPr>
            <w:tcW w:w="9322" w:type="dxa"/>
            <w:gridSpan w:val="2"/>
          </w:tcPr>
          <w:p w14:paraId="48937BAE" w14:textId="77777777" w:rsidR="00D43096" w:rsidRPr="003659D9" w:rsidRDefault="00D43096" w:rsidP="00D43096">
            <w:pPr>
              <w:jc w:val="center"/>
              <w:rPr>
                <w:b/>
                <w:sz w:val="28"/>
                <w:szCs w:val="28"/>
              </w:rPr>
            </w:pPr>
            <w:r w:rsidRPr="003659D9">
              <w:rPr>
                <w:b/>
                <w:sz w:val="28"/>
                <w:szCs w:val="28"/>
              </w:rPr>
              <w:t>VICTORY TOY DOG CLUB</w:t>
            </w:r>
          </w:p>
          <w:p w14:paraId="5CFCA33E" w14:textId="77777777" w:rsidR="00D43096" w:rsidRDefault="00D43096" w:rsidP="00D43096">
            <w:pPr>
              <w:jc w:val="center"/>
              <w:rPr>
                <w:sz w:val="20"/>
                <w:szCs w:val="20"/>
              </w:rPr>
            </w:pPr>
            <w:r w:rsidRPr="00D43096">
              <w:rPr>
                <w:sz w:val="20"/>
                <w:szCs w:val="20"/>
              </w:rPr>
              <w:t>Affiliated to the Kennel Union of South Africa</w:t>
            </w:r>
          </w:p>
          <w:p w14:paraId="630F63FA" w14:textId="77777777" w:rsidR="003659D9" w:rsidRDefault="003659D9" w:rsidP="00D43096">
            <w:pPr>
              <w:jc w:val="center"/>
              <w:rPr>
                <w:sz w:val="20"/>
                <w:szCs w:val="20"/>
              </w:rPr>
            </w:pPr>
          </w:p>
          <w:p w14:paraId="607B6195" w14:textId="77777777" w:rsidR="00D43096" w:rsidRDefault="00D43096" w:rsidP="00D43096">
            <w:pPr>
              <w:jc w:val="center"/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NON-CHAMPIONSHIP SHOW</w:t>
            </w:r>
          </w:p>
          <w:p w14:paraId="785B8351" w14:textId="77777777" w:rsidR="003659D9" w:rsidRPr="00D64C7A" w:rsidRDefault="003659D9" w:rsidP="00D43096">
            <w:pPr>
              <w:jc w:val="center"/>
              <w:rPr>
                <w:b/>
                <w:sz w:val="24"/>
                <w:szCs w:val="24"/>
              </w:rPr>
            </w:pPr>
          </w:p>
          <w:p w14:paraId="69C9B3BC" w14:textId="77777777" w:rsidR="00D64C7A" w:rsidRPr="00D64C7A" w:rsidRDefault="00D64C7A" w:rsidP="00D64C7A">
            <w:pPr>
              <w:jc w:val="center"/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Judge: Jetty Botes-Erasmus               Steward: TBA</w:t>
            </w:r>
          </w:p>
          <w:p w14:paraId="7A011021" w14:textId="77777777" w:rsidR="00D64C7A" w:rsidRPr="00C03E3D" w:rsidRDefault="00D64C7A" w:rsidP="00D430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3096" w14:paraId="0B0797D1" w14:textId="77777777" w:rsidTr="00142370">
        <w:tc>
          <w:tcPr>
            <w:tcW w:w="1809" w:type="dxa"/>
          </w:tcPr>
          <w:p w14:paraId="1E784022" w14:textId="77777777" w:rsidR="00D43096" w:rsidRPr="00D64C7A" w:rsidRDefault="00D43096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13" w:type="dxa"/>
          </w:tcPr>
          <w:p w14:paraId="06411D24" w14:textId="77777777" w:rsidR="00D43096" w:rsidRPr="003659D9" w:rsidRDefault="00D43096" w:rsidP="00D43096">
            <w:r w:rsidRPr="003659D9">
              <w:t>SUNDAY, 30</w:t>
            </w:r>
            <w:r w:rsidRPr="003659D9">
              <w:rPr>
                <w:vertAlign w:val="superscript"/>
              </w:rPr>
              <w:t>TH</w:t>
            </w:r>
            <w:r w:rsidRPr="003659D9">
              <w:t xml:space="preserve"> MAY 2021</w:t>
            </w:r>
            <w:r w:rsidR="00C03E3D" w:rsidRPr="003659D9">
              <w:t xml:space="preserve">                      TIME: 9H30</w:t>
            </w:r>
          </w:p>
        </w:tc>
      </w:tr>
      <w:tr w:rsidR="00D43096" w14:paraId="26D39904" w14:textId="77777777" w:rsidTr="00142370">
        <w:tc>
          <w:tcPr>
            <w:tcW w:w="1809" w:type="dxa"/>
          </w:tcPr>
          <w:p w14:paraId="3D57E712" w14:textId="77777777" w:rsidR="00D43096" w:rsidRPr="00D64C7A" w:rsidRDefault="00C03E3D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513" w:type="dxa"/>
          </w:tcPr>
          <w:p w14:paraId="70487594" w14:textId="77777777" w:rsidR="00D43096" w:rsidRPr="003659D9" w:rsidRDefault="00C03E3D" w:rsidP="00D43096">
            <w:r w:rsidRPr="003659D9">
              <w:t>SUNSHINE PET RESORT</w:t>
            </w:r>
          </w:p>
        </w:tc>
      </w:tr>
      <w:tr w:rsidR="00D43096" w14:paraId="0A0E1076" w14:textId="77777777" w:rsidTr="00142370">
        <w:tc>
          <w:tcPr>
            <w:tcW w:w="1809" w:type="dxa"/>
          </w:tcPr>
          <w:p w14:paraId="1EA1F7CF" w14:textId="77777777" w:rsidR="00D43096" w:rsidRPr="00D64C7A" w:rsidRDefault="00C03E3D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ENTRIES</w:t>
            </w:r>
          </w:p>
        </w:tc>
        <w:tc>
          <w:tcPr>
            <w:tcW w:w="7513" w:type="dxa"/>
          </w:tcPr>
          <w:p w14:paraId="46AC935F" w14:textId="77777777" w:rsidR="005F0AFC" w:rsidRPr="003659D9" w:rsidRDefault="0008580A" w:rsidP="005F0AFC">
            <w:pPr>
              <w:rPr>
                <w:sz w:val="20"/>
                <w:szCs w:val="20"/>
              </w:rPr>
            </w:pPr>
            <w:hyperlink r:id="rId8" w:history="1">
              <w:r w:rsidR="005F0AFC" w:rsidRPr="003659D9">
                <w:rPr>
                  <w:rStyle w:val="Hyperlink"/>
                  <w:sz w:val="20"/>
                  <w:szCs w:val="20"/>
                </w:rPr>
                <w:t>joan@rhodes.org.za</w:t>
              </w:r>
            </w:hyperlink>
            <w:r w:rsidR="005F0AFC" w:rsidRPr="003659D9">
              <w:rPr>
                <w:sz w:val="20"/>
                <w:szCs w:val="20"/>
              </w:rPr>
              <w:t xml:space="preserve">  Pre-Entries:  Form and POP by Friday, 21/05/2021</w:t>
            </w:r>
          </w:p>
          <w:p w14:paraId="659E6ED0" w14:textId="77777777" w:rsidR="005F0AFC" w:rsidRPr="003659D9" w:rsidRDefault="005F0AFC" w:rsidP="00B95B22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On the day: 8H30 -9H00.</w:t>
            </w:r>
            <w:r w:rsidR="00B95B22">
              <w:rPr>
                <w:sz w:val="20"/>
                <w:szCs w:val="20"/>
              </w:rPr>
              <w:t xml:space="preserve"> (Please bring entry forms and POP to show)</w:t>
            </w:r>
          </w:p>
        </w:tc>
      </w:tr>
      <w:tr w:rsidR="00D43096" w14:paraId="1D84A597" w14:textId="77777777" w:rsidTr="00142370">
        <w:tc>
          <w:tcPr>
            <w:tcW w:w="1809" w:type="dxa"/>
          </w:tcPr>
          <w:p w14:paraId="589A2BC0" w14:textId="77777777" w:rsidR="00D43096" w:rsidRPr="00D64C7A" w:rsidRDefault="00C03E3D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ENTRY FEES</w:t>
            </w:r>
          </w:p>
        </w:tc>
        <w:tc>
          <w:tcPr>
            <w:tcW w:w="7513" w:type="dxa"/>
          </w:tcPr>
          <w:p w14:paraId="2D8D3706" w14:textId="77777777" w:rsidR="00D43096" w:rsidRPr="003659D9" w:rsidRDefault="00C03E3D" w:rsidP="00C03E3D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MEMBERS: R50.00 (First dog)   NON-MEMBERS R60.00 (First dog), R40.00 thereafter.</w:t>
            </w:r>
          </w:p>
        </w:tc>
      </w:tr>
      <w:tr w:rsidR="00D43096" w14:paraId="4DBE30B5" w14:textId="77777777" w:rsidTr="00142370">
        <w:tc>
          <w:tcPr>
            <w:tcW w:w="1809" w:type="dxa"/>
          </w:tcPr>
          <w:p w14:paraId="04D1657B" w14:textId="77777777" w:rsidR="00D43096" w:rsidRPr="00D64C7A" w:rsidRDefault="00C03E3D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BANKING DETAILS</w:t>
            </w:r>
          </w:p>
        </w:tc>
        <w:tc>
          <w:tcPr>
            <w:tcW w:w="7513" w:type="dxa"/>
          </w:tcPr>
          <w:p w14:paraId="702EC811" w14:textId="77777777" w:rsidR="005F0AFC" w:rsidRPr="004261E3" w:rsidRDefault="000A2DFE" w:rsidP="00D430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Bank: </w:t>
            </w:r>
            <w:r w:rsidRPr="000A2DFE">
              <w:rPr>
                <w:sz w:val="20"/>
                <w:szCs w:val="20"/>
              </w:rPr>
              <w:t>Nedbank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3E3D" w:rsidRPr="003659D9">
              <w:rPr>
                <w:b/>
                <w:sz w:val="20"/>
                <w:szCs w:val="20"/>
              </w:rPr>
              <w:t xml:space="preserve">Account: </w:t>
            </w:r>
            <w:r w:rsidR="00C03E3D" w:rsidRPr="003659D9">
              <w:rPr>
                <w:sz w:val="20"/>
                <w:szCs w:val="20"/>
              </w:rPr>
              <w:t xml:space="preserve">Victory toy Dog Club    </w:t>
            </w:r>
            <w:r w:rsidR="00C03E3D" w:rsidRPr="003659D9">
              <w:rPr>
                <w:b/>
                <w:sz w:val="20"/>
                <w:szCs w:val="20"/>
              </w:rPr>
              <w:t xml:space="preserve">A/C Number: </w:t>
            </w:r>
            <w:r w:rsidR="00C03E3D" w:rsidRPr="003659D9">
              <w:rPr>
                <w:sz w:val="20"/>
                <w:szCs w:val="20"/>
              </w:rPr>
              <w:t xml:space="preserve">1186018852    </w:t>
            </w:r>
            <w:r w:rsidR="00C03E3D" w:rsidRPr="003659D9">
              <w:rPr>
                <w:b/>
                <w:sz w:val="20"/>
                <w:szCs w:val="20"/>
              </w:rPr>
              <w:t>Branch Code:</w:t>
            </w:r>
            <w:r w:rsidR="00C03E3D" w:rsidRPr="003659D9">
              <w:rPr>
                <w:sz w:val="20"/>
                <w:szCs w:val="20"/>
              </w:rPr>
              <w:t xml:space="preserve"> 118602</w:t>
            </w:r>
            <w:r w:rsidR="004261E3">
              <w:rPr>
                <w:sz w:val="20"/>
                <w:szCs w:val="20"/>
              </w:rPr>
              <w:t xml:space="preserve"> </w:t>
            </w:r>
            <w:r w:rsidR="005F0AFC" w:rsidRPr="003659D9">
              <w:rPr>
                <w:b/>
                <w:sz w:val="20"/>
                <w:szCs w:val="20"/>
              </w:rPr>
              <w:t>REF:</w:t>
            </w:r>
            <w:r w:rsidR="005F0AFC" w:rsidRPr="003659D9">
              <w:rPr>
                <w:sz w:val="20"/>
                <w:szCs w:val="20"/>
              </w:rPr>
              <w:t xml:space="preserve"> Surname &amp; Breed</w:t>
            </w:r>
          </w:p>
        </w:tc>
      </w:tr>
      <w:tr w:rsidR="00D43096" w14:paraId="66B48357" w14:textId="77777777" w:rsidTr="00142370">
        <w:tc>
          <w:tcPr>
            <w:tcW w:w="1809" w:type="dxa"/>
          </w:tcPr>
          <w:p w14:paraId="145F6566" w14:textId="77777777" w:rsidR="00D43096" w:rsidRPr="00D64C7A" w:rsidRDefault="005F0AFC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BREED CLASSES</w:t>
            </w:r>
          </w:p>
        </w:tc>
        <w:tc>
          <w:tcPr>
            <w:tcW w:w="7513" w:type="dxa"/>
          </w:tcPr>
          <w:p w14:paraId="2AC1C522" w14:textId="77777777" w:rsidR="00D43096" w:rsidRPr="003659D9" w:rsidRDefault="00142370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*</w:t>
            </w:r>
            <w:r w:rsidR="005F0AFC" w:rsidRPr="003659D9">
              <w:rPr>
                <w:sz w:val="20"/>
                <w:szCs w:val="20"/>
              </w:rPr>
              <w:t>Baby Puppy(4-6)months, Minor Puppy(6-9)months, Puppy(9-12)months, Junior(12-18)months, Graduate(18-24)months</w:t>
            </w:r>
            <w:r w:rsidRPr="003659D9">
              <w:rPr>
                <w:sz w:val="20"/>
                <w:szCs w:val="20"/>
              </w:rPr>
              <w:t xml:space="preserve">, </w:t>
            </w:r>
            <w:r w:rsidR="005F0AFC" w:rsidRPr="003659D9">
              <w:rPr>
                <w:sz w:val="20"/>
                <w:szCs w:val="20"/>
              </w:rPr>
              <w:t xml:space="preserve">Veteran(+7years),Open, Champion, </w:t>
            </w:r>
            <w:r w:rsidRPr="003659D9">
              <w:rPr>
                <w:sz w:val="20"/>
                <w:szCs w:val="20"/>
              </w:rPr>
              <w:t>*</w:t>
            </w:r>
            <w:r w:rsidR="005F0AFC" w:rsidRPr="003659D9">
              <w:rPr>
                <w:sz w:val="20"/>
                <w:szCs w:val="20"/>
              </w:rPr>
              <w:t>Neuter</w:t>
            </w:r>
          </w:p>
        </w:tc>
      </w:tr>
      <w:tr w:rsidR="00D43096" w14:paraId="3E5DCF97" w14:textId="77777777" w:rsidTr="00142370">
        <w:tc>
          <w:tcPr>
            <w:tcW w:w="1809" w:type="dxa"/>
          </w:tcPr>
          <w:p w14:paraId="361F8037" w14:textId="77777777" w:rsidR="00D43096" w:rsidRPr="00D64C7A" w:rsidRDefault="00142370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BEST IN SHOW  CHALLENGES IN THIS ORDER</w:t>
            </w:r>
          </w:p>
        </w:tc>
        <w:tc>
          <w:tcPr>
            <w:tcW w:w="7513" w:type="dxa"/>
          </w:tcPr>
          <w:p w14:paraId="71868F20" w14:textId="77777777" w:rsidR="00D43096" w:rsidRPr="003659D9" w:rsidRDefault="00142370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*Baby Puppy, *Neuter, Veteran, Junior, Puppy, Best in Show</w:t>
            </w:r>
          </w:p>
          <w:p w14:paraId="522DB3F6" w14:textId="77777777" w:rsidR="00142370" w:rsidRPr="003659D9" w:rsidRDefault="00142370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* Not eligible for Best In Show</w:t>
            </w:r>
          </w:p>
        </w:tc>
      </w:tr>
      <w:tr w:rsidR="00142370" w14:paraId="1D471894" w14:textId="77777777" w:rsidTr="00142370">
        <w:tc>
          <w:tcPr>
            <w:tcW w:w="1809" w:type="dxa"/>
          </w:tcPr>
          <w:p w14:paraId="2FF1AAEC" w14:textId="77777777" w:rsidR="00142370" w:rsidRPr="00D64C7A" w:rsidRDefault="00D64C7A" w:rsidP="00D43096">
            <w:pPr>
              <w:rPr>
                <w:b/>
                <w:sz w:val="24"/>
                <w:szCs w:val="24"/>
              </w:rPr>
            </w:pPr>
            <w:r w:rsidRPr="00D64C7A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7513" w:type="dxa"/>
          </w:tcPr>
          <w:p w14:paraId="6536FC1E" w14:textId="77777777" w:rsidR="00D64C7A" w:rsidRPr="003659D9" w:rsidRDefault="00D64C7A" w:rsidP="00D64C7A">
            <w:pPr>
              <w:rPr>
                <w:sz w:val="20"/>
                <w:szCs w:val="20"/>
              </w:rPr>
            </w:pPr>
            <w:r w:rsidRPr="003659D9">
              <w:rPr>
                <w:b/>
                <w:sz w:val="20"/>
                <w:szCs w:val="20"/>
              </w:rPr>
              <w:t>Show Manager:</w:t>
            </w:r>
            <w:r w:rsidRPr="003659D9">
              <w:rPr>
                <w:sz w:val="20"/>
                <w:szCs w:val="20"/>
              </w:rPr>
              <w:t xml:space="preserve"> Lynn Atcheler  </w:t>
            </w:r>
            <w:r w:rsidRPr="003659D9">
              <w:rPr>
                <w:b/>
                <w:sz w:val="20"/>
                <w:szCs w:val="20"/>
              </w:rPr>
              <w:t xml:space="preserve">              Show Secretary:</w:t>
            </w:r>
            <w:r w:rsidRPr="003659D9">
              <w:rPr>
                <w:sz w:val="20"/>
                <w:szCs w:val="20"/>
              </w:rPr>
              <w:t xml:space="preserve"> Joan Rhodes</w:t>
            </w:r>
          </w:p>
          <w:p w14:paraId="097309AE" w14:textId="77777777" w:rsidR="00142370" w:rsidRPr="003659D9" w:rsidRDefault="00D64C7A" w:rsidP="00D64C7A">
            <w:pPr>
              <w:rPr>
                <w:sz w:val="20"/>
                <w:szCs w:val="20"/>
              </w:rPr>
            </w:pPr>
            <w:r w:rsidRPr="003659D9">
              <w:rPr>
                <w:b/>
                <w:color w:val="C0504D" w:themeColor="accent2"/>
                <w:sz w:val="20"/>
                <w:szCs w:val="20"/>
              </w:rPr>
              <w:t>COVID -19 OFFICER</w:t>
            </w:r>
            <w:r w:rsidRPr="003659D9">
              <w:rPr>
                <w:b/>
                <w:sz w:val="20"/>
                <w:szCs w:val="20"/>
              </w:rPr>
              <w:t xml:space="preserve">: </w:t>
            </w:r>
            <w:r w:rsidRPr="003659D9">
              <w:rPr>
                <w:sz w:val="20"/>
                <w:szCs w:val="20"/>
              </w:rPr>
              <w:t xml:space="preserve">Susan </w:t>
            </w:r>
            <w:r w:rsidRPr="003659D9">
              <w:rPr>
                <w:color w:val="000000" w:themeColor="text1"/>
                <w:sz w:val="20"/>
                <w:szCs w:val="20"/>
              </w:rPr>
              <w:t xml:space="preserve">Mouton  </w:t>
            </w:r>
            <w:r w:rsidRPr="003659D9">
              <w:rPr>
                <w:color w:val="C0504D" w:themeColor="accent2"/>
                <w:sz w:val="20"/>
                <w:szCs w:val="20"/>
              </w:rPr>
              <w:t xml:space="preserve">     </w:t>
            </w:r>
            <w:r w:rsidRPr="003659D9">
              <w:rPr>
                <w:b/>
                <w:color w:val="C0504D" w:themeColor="accent2"/>
                <w:sz w:val="20"/>
                <w:szCs w:val="20"/>
              </w:rPr>
              <w:t>Deputy COVID-19  Officer</w:t>
            </w:r>
            <w:r w:rsidRPr="003659D9">
              <w:rPr>
                <w:b/>
                <w:sz w:val="20"/>
                <w:szCs w:val="20"/>
              </w:rPr>
              <w:t>:</w:t>
            </w:r>
            <w:r w:rsidRPr="003659D9">
              <w:rPr>
                <w:sz w:val="20"/>
                <w:szCs w:val="20"/>
              </w:rPr>
              <w:t xml:space="preserve"> Les Friggens</w:t>
            </w:r>
          </w:p>
        </w:tc>
      </w:tr>
      <w:tr w:rsidR="00142370" w14:paraId="5F195CDA" w14:textId="77777777" w:rsidTr="00142370">
        <w:tc>
          <w:tcPr>
            <w:tcW w:w="1809" w:type="dxa"/>
          </w:tcPr>
          <w:p w14:paraId="4B869A5D" w14:textId="77777777" w:rsidR="00142370" w:rsidRPr="00142370" w:rsidRDefault="00C93992" w:rsidP="00D43096">
            <w:pPr>
              <w:rPr>
                <w:b/>
              </w:rPr>
            </w:pPr>
            <w:r w:rsidRPr="00C93992">
              <w:rPr>
                <w:b/>
                <w:color w:val="C0504D" w:themeColor="accent2"/>
              </w:rPr>
              <w:t>NB: COVID-19 PROTOCOLS</w:t>
            </w:r>
          </w:p>
        </w:tc>
        <w:tc>
          <w:tcPr>
            <w:tcW w:w="7513" w:type="dxa"/>
          </w:tcPr>
          <w:p w14:paraId="05DCCF42" w14:textId="77777777" w:rsidR="00142370" w:rsidRDefault="00C93992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 xml:space="preserve">Please complete the </w:t>
            </w:r>
            <w:r w:rsidRPr="003659D9">
              <w:rPr>
                <w:color w:val="C0504D" w:themeColor="accent2"/>
                <w:sz w:val="20"/>
                <w:szCs w:val="20"/>
              </w:rPr>
              <w:t xml:space="preserve">covid-19 disclaimer </w:t>
            </w:r>
            <w:r w:rsidRPr="003659D9">
              <w:rPr>
                <w:sz w:val="20"/>
                <w:szCs w:val="20"/>
              </w:rPr>
              <w:t xml:space="preserve">and hand in to the Covid-19 officer on the day. </w:t>
            </w:r>
            <w:r w:rsidRPr="003659D9">
              <w:rPr>
                <w:color w:val="C0504D" w:themeColor="accent2"/>
                <w:sz w:val="20"/>
                <w:szCs w:val="20"/>
              </w:rPr>
              <w:t xml:space="preserve">Please observe all Covid-19 protocols </w:t>
            </w:r>
            <w:r w:rsidRPr="003659D9">
              <w:rPr>
                <w:sz w:val="20"/>
                <w:szCs w:val="20"/>
              </w:rPr>
              <w:t>as attached: Masks to be worn at all times, covering nose and mouth, social distancing and sanitisa</w:t>
            </w:r>
            <w:r w:rsidR="00D95986" w:rsidRPr="003659D9">
              <w:rPr>
                <w:sz w:val="20"/>
                <w:szCs w:val="20"/>
              </w:rPr>
              <w:t>t</w:t>
            </w:r>
            <w:r w:rsidRPr="003659D9">
              <w:rPr>
                <w:sz w:val="20"/>
                <w:szCs w:val="20"/>
              </w:rPr>
              <w:t>i</w:t>
            </w:r>
            <w:r w:rsidR="00D95986" w:rsidRPr="003659D9">
              <w:rPr>
                <w:sz w:val="20"/>
                <w:szCs w:val="20"/>
              </w:rPr>
              <w:t>on</w:t>
            </w:r>
            <w:r w:rsidRPr="003659D9">
              <w:rPr>
                <w:sz w:val="20"/>
                <w:szCs w:val="20"/>
              </w:rPr>
              <w:t xml:space="preserve"> </w:t>
            </w:r>
            <w:r w:rsidR="00D95986" w:rsidRPr="003659D9">
              <w:rPr>
                <w:sz w:val="20"/>
                <w:szCs w:val="20"/>
              </w:rPr>
              <w:t>at designated points</w:t>
            </w:r>
            <w:r w:rsidRPr="003659D9">
              <w:rPr>
                <w:sz w:val="20"/>
                <w:szCs w:val="20"/>
              </w:rPr>
              <w:t>.</w:t>
            </w:r>
          </w:p>
          <w:p w14:paraId="0307D8EB" w14:textId="77777777" w:rsidR="003659D9" w:rsidRPr="003659D9" w:rsidRDefault="003659D9" w:rsidP="0036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spectators will be allowed:  Only: Exhibitors owners, handlers and legal guardians</w:t>
            </w:r>
          </w:p>
        </w:tc>
      </w:tr>
      <w:tr w:rsidR="00142370" w14:paraId="275A19EA" w14:textId="77777777" w:rsidTr="00142370">
        <w:tc>
          <w:tcPr>
            <w:tcW w:w="1809" w:type="dxa"/>
          </w:tcPr>
          <w:p w14:paraId="6B0BFADA" w14:textId="77777777" w:rsidR="00142370" w:rsidRPr="00142370" w:rsidRDefault="00D95986" w:rsidP="00D43096">
            <w:pPr>
              <w:rPr>
                <w:b/>
              </w:rPr>
            </w:pPr>
            <w:r>
              <w:rPr>
                <w:b/>
              </w:rPr>
              <w:t>CATERING</w:t>
            </w:r>
          </w:p>
        </w:tc>
        <w:tc>
          <w:tcPr>
            <w:tcW w:w="7513" w:type="dxa"/>
          </w:tcPr>
          <w:p w14:paraId="45A35E01" w14:textId="77777777" w:rsidR="00142370" w:rsidRPr="003659D9" w:rsidRDefault="00D95986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TBA</w:t>
            </w:r>
          </w:p>
        </w:tc>
      </w:tr>
      <w:tr w:rsidR="00D95986" w14:paraId="58C1395C" w14:textId="77777777" w:rsidTr="00142370">
        <w:tc>
          <w:tcPr>
            <w:tcW w:w="1809" w:type="dxa"/>
          </w:tcPr>
          <w:p w14:paraId="46A0FFC6" w14:textId="77777777" w:rsidR="00D95986" w:rsidRPr="00142370" w:rsidRDefault="00D95986" w:rsidP="00D43096">
            <w:pPr>
              <w:rPr>
                <w:b/>
              </w:rPr>
            </w:pPr>
            <w:r>
              <w:rPr>
                <w:b/>
              </w:rPr>
              <w:t>VET</w:t>
            </w:r>
          </w:p>
        </w:tc>
        <w:tc>
          <w:tcPr>
            <w:tcW w:w="7513" w:type="dxa"/>
          </w:tcPr>
          <w:p w14:paraId="298119A3" w14:textId="77777777" w:rsidR="00D95986" w:rsidRPr="003659D9" w:rsidRDefault="00D95986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TBA</w:t>
            </w:r>
          </w:p>
        </w:tc>
      </w:tr>
      <w:tr w:rsidR="00D95986" w14:paraId="523EDE19" w14:textId="77777777" w:rsidTr="00142370">
        <w:tc>
          <w:tcPr>
            <w:tcW w:w="1809" w:type="dxa"/>
          </w:tcPr>
          <w:p w14:paraId="07C272A4" w14:textId="77777777" w:rsidR="00D95986" w:rsidRPr="00142370" w:rsidRDefault="00D95986" w:rsidP="00D43096">
            <w:pPr>
              <w:rPr>
                <w:b/>
              </w:rPr>
            </w:pPr>
            <w:r>
              <w:rPr>
                <w:b/>
              </w:rPr>
              <w:t>GENERAL INSTRUCTIONS</w:t>
            </w:r>
          </w:p>
        </w:tc>
        <w:tc>
          <w:tcPr>
            <w:tcW w:w="7513" w:type="dxa"/>
          </w:tcPr>
          <w:p w14:paraId="49B4A67D" w14:textId="77777777" w:rsidR="00D95986" w:rsidRPr="003659D9" w:rsidRDefault="00D95986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Bitches in season permitted</w:t>
            </w:r>
          </w:p>
          <w:p w14:paraId="3263E9FE" w14:textId="77777777" w:rsidR="00D95986" w:rsidRPr="003659D9" w:rsidRDefault="00D95986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All exhibits must be on leads at all times, unless otherwise instructed by the Judge.</w:t>
            </w:r>
          </w:p>
          <w:p w14:paraId="3E149448" w14:textId="77777777" w:rsidR="00D95986" w:rsidRPr="003659D9" w:rsidRDefault="00D95986" w:rsidP="00D43096">
            <w:p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Breeds will be judged in alphabetical order,</w:t>
            </w:r>
            <w:r w:rsidR="003659D9">
              <w:rPr>
                <w:sz w:val="20"/>
                <w:szCs w:val="20"/>
              </w:rPr>
              <w:t xml:space="preserve"> </w:t>
            </w:r>
            <w:r w:rsidRPr="003659D9">
              <w:rPr>
                <w:sz w:val="20"/>
                <w:szCs w:val="20"/>
              </w:rPr>
              <w:t>Appendix</w:t>
            </w:r>
            <w:r w:rsidR="003659D9">
              <w:rPr>
                <w:sz w:val="20"/>
                <w:szCs w:val="20"/>
              </w:rPr>
              <w:t xml:space="preserve"> A</w:t>
            </w:r>
            <w:r w:rsidRPr="003659D9">
              <w:rPr>
                <w:sz w:val="20"/>
                <w:szCs w:val="20"/>
              </w:rPr>
              <w:t xml:space="preserve"> of schedule 2 of the KUSA constitution.</w:t>
            </w:r>
          </w:p>
          <w:p w14:paraId="36897449" w14:textId="77777777" w:rsidR="00D95986" w:rsidRDefault="00D95986" w:rsidP="00D43096">
            <w:r w:rsidRPr="003659D9">
              <w:rPr>
                <w:sz w:val="20"/>
                <w:szCs w:val="20"/>
              </w:rPr>
              <w:t>Conditions attracting immediate disqualification are set out in regulations 7 &amp; 31</w:t>
            </w:r>
            <w:r>
              <w:t xml:space="preserve"> of schedule 3.</w:t>
            </w:r>
          </w:p>
        </w:tc>
      </w:tr>
      <w:tr w:rsidR="00D95986" w14:paraId="3883797B" w14:textId="77777777" w:rsidTr="00142370">
        <w:tc>
          <w:tcPr>
            <w:tcW w:w="1809" w:type="dxa"/>
          </w:tcPr>
          <w:p w14:paraId="50DB4D28" w14:textId="77777777" w:rsidR="00D95986" w:rsidRDefault="00D95986" w:rsidP="00D43096">
            <w:pPr>
              <w:rPr>
                <w:b/>
              </w:rPr>
            </w:pPr>
            <w:r>
              <w:rPr>
                <w:b/>
              </w:rPr>
              <w:t>PUBLIC LIABILITY</w:t>
            </w:r>
          </w:p>
        </w:tc>
        <w:tc>
          <w:tcPr>
            <w:tcW w:w="7513" w:type="dxa"/>
          </w:tcPr>
          <w:p w14:paraId="082BDCD7" w14:textId="77777777" w:rsidR="00D95986" w:rsidRPr="003659D9" w:rsidRDefault="00D95986" w:rsidP="003659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59D9">
              <w:rPr>
                <w:sz w:val="20"/>
                <w:szCs w:val="20"/>
              </w:rPr>
              <w:t>All exhibitors/handlers are personally responsible for the control of their dogs at all times and shall be personally responsible for any claims</w:t>
            </w:r>
            <w:r w:rsidR="003659D9" w:rsidRPr="003659D9">
              <w:rPr>
                <w:sz w:val="20"/>
                <w:szCs w:val="20"/>
              </w:rPr>
              <w:t xml:space="preserve"> which may be made in respect of injuries which may arise or be caused by their dogs.</w:t>
            </w:r>
          </w:p>
          <w:p w14:paraId="15C3C766" w14:textId="77777777" w:rsidR="003659D9" w:rsidRPr="003659D9" w:rsidRDefault="003659D9" w:rsidP="003659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person/s responsible for any damage to the venue, grounds or irrigation system will be liable for the cost thereof.</w:t>
            </w:r>
          </w:p>
          <w:p w14:paraId="12C55CBD" w14:textId="77777777" w:rsidR="003659D9" w:rsidRDefault="003659D9" w:rsidP="00D43096"/>
        </w:tc>
      </w:tr>
    </w:tbl>
    <w:p w14:paraId="26D82DB7" w14:textId="77777777" w:rsidR="00905659" w:rsidRDefault="003659D9" w:rsidP="00905659">
      <w:pPr>
        <w:jc w:val="center"/>
        <w:rPr>
          <w:color w:val="C0504D" w:themeColor="accent2"/>
        </w:rPr>
      </w:pPr>
      <w:r>
        <w:t>Right of Admission reserved</w:t>
      </w:r>
    </w:p>
    <w:p w14:paraId="4E5E8AA4" w14:textId="77777777" w:rsidR="007D0335" w:rsidRPr="007D0335" w:rsidRDefault="007D0335" w:rsidP="00905659">
      <w:pPr>
        <w:jc w:val="center"/>
        <w:rPr>
          <w:color w:val="C0504D" w:themeColor="accent2"/>
        </w:rPr>
      </w:pPr>
      <w:r w:rsidRPr="007D0335">
        <w:rPr>
          <w:color w:val="C0504D" w:themeColor="accent2"/>
        </w:rPr>
        <w:t>KINDLY SPONSORED BY HILLS PET NUTRTION</w:t>
      </w:r>
    </w:p>
    <w:p w14:paraId="1BF98228" w14:textId="77777777" w:rsidR="007D0335" w:rsidRPr="007D0335" w:rsidRDefault="007D0335">
      <w:pPr>
        <w:jc w:val="center"/>
        <w:rPr>
          <w:color w:val="C0504D" w:themeColor="accent2"/>
        </w:rPr>
      </w:pPr>
    </w:p>
    <w:sectPr w:rsidR="007D0335" w:rsidRPr="007D0335" w:rsidSect="00D4309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202"/>
    <w:multiLevelType w:val="hybridMultilevel"/>
    <w:tmpl w:val="D3027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96"/>
    <w:rsid w:val="0008580A"/>
    <w:rsid w:val="000A2DFE"/>
    <w:rsid w:val="00142370"/>
    <w:rsid w:val="00160079"/>
    <w:rsid w:val="003659D9"/>
    <w:rsid w:val="004261E3"/>
    <w:rsid w:val="005F0AFC"/>
    <w:rsid w:val="007D0335"/>
    <w:rsid w:val="00905659"/>
    <w:rsid w:val="00B95B22"/>
    <w:rsid w:val="00C03E3D"/>
    <w:rsid w:val="00C93992"/>
    <w:rsid w:val="00CE244B"/>
    <w:rsid w:val="00D43096"/>
    <w:rsid w:val="00D64C7A"/>
    <w:rsid w:val="00D95986"/>
    <w:rsid w:val="00DA472F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EC664"/>
  <w15:docId w15:val="{27429537-3FF0-466E-A8EB-E11A734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@rhodes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 McFarlane</cp:lastModifiedBy>
  <cp:revision>2</cp:revision>
  <cp:lastPrinted>2021-03-18T13:14:00Z</cp:lastPrinted>
  <dcterms:created xsi:type="dcterms:W3CDTF">2021-05-03T13:12:00Z</dcterms:created>
  <dcterms:modified xsi:type="dcterms:W3CDTF">2021-05-03T13:12:00Z</dcterms:modified>
</cp:coreProperties>
</file>